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bookmarkStart w:id="0" w:name="_GoBack"/>
            <w:bookmarkEnd w:id="0"/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t>GEODETICKÉ ÚDAJE</w:t>
            </w:r>
          </w:p>
        </w:tc>
      </w:tr>
      <w:tr w:rsidR="00302600" w:rsidRPr="00302600" w:rsidTr="00F430CA">
        <w:trPr>
          <w:tblCellSpacing w:w="15" w:type="dxa"/>
        </w:trPr>
        <w:tc>
          <w:tcPr>
            <w:tcW w:w="7428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082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3091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8,901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Zvěřínek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89" name="Obrázek 1689" descr="d:\VZBP-data\M\M_1512-309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3" descr="d:\VZBP-data\M\M_1512-309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88" name="Obrázek 1688" descr="d:\VZBP-data\F\F_1512-309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4" descr="d:\VZBP-data\F\F_1512-3091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87" name="Obrázek 1687" descr="d:\VZBP-data\F\F_1512-30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5" descr="d:\VZBP-data\F\F_1512-30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699608,798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1042157,44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186,125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08' 47,42326"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01' 06,35558"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230,298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 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2,85m; mezi hm 8,9 a starou sloupkovou zaj.zn.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25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9,15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Zvěřínek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86" name="Obrázek 1686" descr="d:\VZBP-data\M\M_1512-5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7" descr="d:\VZBP-data\M\M_1512-5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85" name="Obrázek 1685" descr="d:\VZBP-data\F\F_1512-0573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8" descr="d:\VZBP-data\F\F_1512-0573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84" name="Obrázek 1684" descr="d:\VZBP-data\F\F_1512-05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9" descr="d:\VZBP-data\F\F_1512-05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699411,864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1042006,193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186,104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2,78m; 11,5m před TV72 (přes kolej-zpět); 33m před přejezdem P4942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26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574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9,383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Zvěřínek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83" name="Obrázek 1683" descr="d:\VZBP-data\M\M_1512-5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1" descr="d:\VZBP-data\M\M_1512-5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82" name="Obrázek 1682" descr="d:\VZBP-data\F\F_1512-057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2" descr="d:\VZBP-data\F\F_1512-057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81" name="Obrázek 1681" descr="d:\VZBP-data\F\F_1512-05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3" descr="d:\VZBP-data\F\F_1512-05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699219,587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1041872,421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186,411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beton.patce po bývalé tabuli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2,87m; 17,3m za TV69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27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9,46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80" name="Obrázek 1680" descr="d:\VZBP-data\M\M_1512-5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5" descr="d:\VZBP-data\M\M_1512-5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9" name="Obrázek 1679" descr="d:\VZBP-data\F\F_1512-057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6" descr="d:\VZBP-data\F\F_1512-057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8" name="Obrázek 1678" descr="d:\VZBP-data\F\F_1512-05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7" descr="d:\VZBP-data\F\F_1512-05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699162,768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1041824,424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186,565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na konci parapetu propustku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2,29m; 24,11m za TV68 (přes kolej-vpřed); použita původní stabilizace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28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9,615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77" name="Obrázek 1677" descr="d:\VZBP-data\M\M_1512-5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9" descr="d:\VZBP-data\M\M_1512-5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6" name="Obrázek 1676" descr="d:\VZBP-data\F\F_1512-0576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0" descr="d:\VZBP-data\F\F_1512-0576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5" name="Obrázek 1675" descr="d:\VZBP-data\F\F_1512-05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1" descr="d:\VZBP-data\F\F_1512-05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699035,647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1041730,33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186,319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3,10m; 15,6m před návěst.So (přes kolej-zpět)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29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577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9,837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74" name="Obrázek 1674" descr="d:\VZBP-data\M\M_1512-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3" descr="d:\VZBP-data\M\M_1512-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3" name="Obrázek 1673" descr="d:\VZBP-data\F\F_1512-0577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4" descr="d:\VZBP-data\F\F_1512-0577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2" name="Obrázek 1672" descr="d:\VZBP-data\F\F_1512-0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5" descr="d:\VZBP-data\F\F_1512-0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698853,334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1041604,42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186,791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beton.patce po bývalé tabuli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3,00m; cca naproti TV62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0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9,998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71" name="Obrázek 1671" descr="d:\VZBP-data\M\M_1512-5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7" descr="d:\VZBP-data\M\M_1512-5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70" name="Obrázek 1670" descr="d:\VZBP-data\F\F_1512-0578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8" descr="d:\VZBP-data\F\F_1512-0578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9" name="Obrázek 1669" descr="d:\VZBP-data\F\F_1512-05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9" descr="d:\VZBP-data\F\F_1512-05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698720,159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1041511,632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186,944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kraji beton.panelu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6,77m; v úrovni osvětl.věže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1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579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10,105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68" name="Obrázek 1668" descr="d:\VZBP-data\M\M_1512-5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1" descr="d:\VZBP-data\M\M_1512-5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7" name="Obrázek 1667" descr="d:\VZBP-data\F\F_1512-057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2" descr="d:\VZBP-data\F\F_1512-0579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6" name="Obrázek 1666" descr="d:\VZBP-data\F\F_1512-05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3" descr="d:\VZBP-data\F\F_1512-05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698643,541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1041443,662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186,652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TV58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2,80m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2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3100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10,29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65" name="Obrázek 1665" descr="d:\VZBP-data\M\M_1512-31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5" descr="d:\VZBP-data\M\M_1512-31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4" name="Obrázek 1664" descr="d:\VZBP-data\F\F_1512-310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6" descr="d:\VZBP-data\F\F_1512-310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3" name="Obrázek 1663" descr="d:\VZBP-data\F\F_1512-3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7" descr="d:\VZBP-data\F\F_1512-3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698495,364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1041325,82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186,12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09' 18,74277"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01' 56,60346"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230,276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M2 + OTZ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4,63m; mezi TV54/TV53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3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580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10,435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62" name="Obrázek 1662" descr="d:\VZBP-data\M\M_1512-5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9" descr="d:\VZBP-data\M\M_1512-5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1" name="Obrázek 1661" descr="d:\VZBP-data\F\F_1512-058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0" descr="d:\VZBP-data\F\F_1512-058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60" name="Obrázek 1660" descr="d:\VZBP-data\F\F_1512-05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1" descr="d:\VZBP-data\F\F_1512-05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698429,336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1041196,563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186,463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3,46m; 5,98m za TV50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4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3110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10,588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59" name="Obrázek 1659" descr="d:\VZBP-data\M\M_1512-311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3" descr="d:\VZBP-data\M\M_1512-311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58" name="Obrázek 1658" descr="d:\VZBP-data\F\F_1512-311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4" descr="d:\VZBP-data\F\F_1512-311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57" name="Obrázek 1657" descr="d:\VZBP-data\F\F_1512-3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5" descr="d:\VZBP-data\F\F_1512-3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698396,091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1041045,783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186,652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09' 28,14395"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01' 59,75438"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230,812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M2 + OTZ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4,7m; cca 1,5m od kraje pole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5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581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10,805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56" name="Obrázek 1656" descr="d:\VZBP-data\M\M_1512-5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7" descr="d:\VZBP-data\M\M_1512-5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55" name="Obrázek 1655" descr="d:\VZBP-data\F\F_1512-058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8" descr="d:\VZBP-data\F\F_1512-0581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54" name="Obrázek 1654" descr="d:\VZBP-data\F\F_1512-05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9" descr="d:\VZBP-data\F\F_1512-05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698331,375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1040838,754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185,563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3,67m; 10,04m za dvoj.TV44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6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11,005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53" name="Obrázek 1653" descr="d:\VZBP-data\M\M_1512-5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1" descr="d:\VZBP-data\M\M_1512-5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52" name="Obrázek 1652" descr="d:\VZBP-data\F\F_1512-058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2" descr="d:\VZBP-data\F\F_1512-058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51" name="Obrázek 1651" descr="d:\VZBP-data\F\F_1512-05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3" descr="d:\VZBP-data\F\F_1512-05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698285,297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1040644,875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185,946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býv.základu po návěstidle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2,54m; 4,26m před přejezd. křížem P4946; naproti TV41; využita pův. stab.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7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11,241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Hořátev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50" name="Obrázek 1650" descr="d:\VZBP-data\M\M_1512-5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5" descr="d:\VZBP-data\M\M_1512-5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9" name="Obrázek 1649" descr="d:\VZBP-data\F\F_1512-0583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6" descr="d:\VZBP-data\F\F_1512-0583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8" name="Obrázek 1648" descr="d:\VZBP-data\F\F_1512-05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7" descr="d:\VZBP-data\F\F_1512-05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698218,388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1040419,156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185,38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3,11m; 36,38m před TV37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8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3120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11,477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47" name="Obrázek 1647" descr="d:\VZBP-data\M\M_1512-312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9" descr="d:\VZBP-data\M\M_1512-312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6" name="Obrázek 1646" descr="d:\VZBP-data\F\F_1512-312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0" descr="d:\VZBP-data\F\F_1512-312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5" name="Obrázek 1645" descr="d:\VZBP-data\F\F_1512-3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1" descr="d:\VZBP-data\F\F_1512-3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698163,104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1040187,955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185,651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09' 56,64703"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02' 05,85481"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229,793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M2 + OTZ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3,95m; u býv.telefonu, cca 1,5m od kraje pole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39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584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11,711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44" name="Obrázek 1644" descr="d:\VZBP-data\M\M_1512-5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3" descr="d:\VZBP-data\M\M_1512-5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3" name="Obrázek 1643" descr="d:\VZBP-data\F\F_1512-058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4" descr="d:\VZBP-data\F\F_1512-058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2" name="Obrázek 1642" descr="d:\VZBP-data\F\F_1512-05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5" descr="d:\VZBP-data\F\F_1512-05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698100,33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1039962,737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185,929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kraji parapetu propustku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2,23m; před přejezdem P4947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0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3121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11,901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41" name="Obrázek 1641" descr="d:\VZBP-data\M\M_1512-312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7" descr="d:\VZBP-data\M\M_1512-312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40" name="Obrázek 1640" descr="d:\VZBP-data\F\F_1512-312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8" descr="d:\VZBP-data\F\F_1512-3121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9" name="Obrázek 1639" descr="d:\VZBP-data\F\F_1512-3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9" descr="d:\VZBP-data\F\F_1512-3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698045,864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1039780,85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185,996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10' 10,20155"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02' 09,08399"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230,148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 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2,82m, za hm11,9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1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12,034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38" name="Obrázek 1638" descr="d:\VZBP-data\M\M_1512-59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1" descr="d:\VZBP-data\M\M_1512-59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7" name="Obrázek 1637" descr="d:\VZBP-data\F\F_1512-0596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2" descr="d:\VZBP-data\F\F_1512-0596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6" name="Obrázek 1636" descr="d:\VZBP-data\F\F_1512-05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3" descr="d:\VZBP-data\F\F_1512-05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698185,29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1039604,508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185,551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10' 15,28350"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02' 00,97641"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229,723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M2 + OTZ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177,8m, využita stab.ČSTS 1525-252 u lesa, u posedu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2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12,12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35" name="Obrázek 1635" descr="d:\VZBP-data\M\M_1512-5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5" descr="d:\VZBP-data\M\M_1512-5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4" name="Obrázek 1634" descr="d:\VZBP-data\F\F_1512-058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6" descr="d:\VZBP-data\F\F_1512-058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3" name="Obrázek 1633" descr="d:\VZBP-data\F\F_1512-05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7" descr="d:\VZBP-data\F\F_1512-05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697995,346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1039567,549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186,183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4,17m; 21,57m od (před) návěst.S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3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08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586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12,364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32" name="Obrázek 1632" descr="d:\VZBP-data\M\M_1512-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9" descr="d:\VZBP-data\M\M_1512-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1" name="Obrázek 1631" descr="d:\VZBP-data\F\F_1512-0586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0" descr="d:\VZBP-data\F\F_1512-0586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30" name="Obrázek 1630" descr="d:\VZBP-data\F\F_1512-0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1" descr="d:\VZBP-data\F\F_1512-0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697920,863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1039335,094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185,617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2,30m od vlečky (km 0,011); 24,56m za TV21 (přes koleje-vpřed)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4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E1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587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12,55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29" name="Obrázek 1629" descr="d:\VZBP-data\M\M_1512-5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3" descr="d:\VZBP-data\M\M_1512-5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28" name="Obrázek 1628" descr="d:\VZBP-data\F\F_1512-0587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4" descr="d:\VZBP-data\F\F_1512-0587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27" name="Obrázek 1627" descr="d:\VZBP-data\F\F_1512-05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5" descr="d:\VZBP-data\F\F_1512-05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697876,544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1039154,284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185,737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2,62m; mezi kolejemi; naproti dvoj.TV18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5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588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12,726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26" name="Obrázek 1626" descr="d:\VZBP-data\M\M_1512-5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7" descr="d:\VZBP-data\M\M_1512-5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25" name="Obrázek 1625" descr="d:\VZBP-data\F\F_1512-0588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8" descr="d:\VZBP-data\F\F_1512-0588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24" name="Obrázek 1624" descr="d:\VZBP-data\F\F_1512-05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9" descr="d:\VZBP-data\F\F_1512-05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697827,757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1038974,522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186,164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měř.hřeb v základu návěstidla Se3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2,75m - mezi kolejemi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6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589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12,898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23" name="Obrázek 1623" descr="d:\VZBP-data\M\M_1512-5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1" descr="d:\VZBP-data\M\M_1512-5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22" name="Obrázek 1622" descr="d:\VZBP-data\F\F_1512-058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2" descr="d:\VZBP-data\F\F_1512-0589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21" name="Obrázek 1621" descr="d:\VZBP-data\F\F_1512-05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3" descr="d:\VZBP-data\F\F_1512-05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697800,355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1038817,942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186,809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vrtule v TV11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3,65m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7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590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13,08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20" name="Obrázek 1620" descr="d:\VZBP-data\M\M_1512-5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5" descr="d:\VZBP-data\M\M_1512-5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9" name="Obrázek 1619" descr="d:\VZBP-data\F\F_1512-059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6" descr="d:\VZBP-data\F\F_1512-059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8" name="Obrázek 1618" descr="d:\VZBP-data\F\F_1512-05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7" descr="d:\VZBP-data\F\F_1512-05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697864,611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1038645,236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188,498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na začátku beton. parapetu mostu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2,34m na začátku žel.mostu přes Labe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8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591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13,292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17" name="Obrázek 1617" descr="d:\VZBP-data\M\M_1512-5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9" descr="d:\VZBP-data\M\M_1512-5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6" name="Obrázek 1616" descr="d:\VZBP-data\F\F_1512-059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0" descr="d:\VZBP-data\F\F_1512-0591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5" name="Obrázek 1615" descr="d:\VZBP-data\F\F_1512-05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1" descr="d:\VZBP-data\F\F_1512-05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697987,181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1038472,827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187,536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10' 52,43234" N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02' 03,56561" E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231,676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 kraji opěrné zdi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3,17m; 5,72m před TV1 za mostem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25.7.2016 -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TRK21501364372 (1501-1512-Pecky-Poricany-NB)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49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13,384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14" name="Obrázek 1614" descr="d:\VZBP-data\M\M_1512-5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3" descr="d:\VZBP-data\M\M_1512-5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3" name="Obrázek 1613" descr="d:\VZBP-data\F\F_1512-059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4" descr="d:\VZBP-data\F\F_1512-059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2" name="Obrázek 1612" descr="d:\VZBP-data\F\F_1512-05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5" descr="d:\VZBP-data\F\F_1512-05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698022,534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1038378,745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186,822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kámen s hřebem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3,50m; 8,92m před TV36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50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593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13,54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11" name="Obrázek 1611" descr="d:\VZBP-data\M\M_1512-5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7" descr="d:\VZBP-data\M\M_1512-5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10" name="Obrázek 1610" descr="d:\VZBP-data\F\F_1512-0593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8" descr="d:\VZBP-data\F\F_1512-0593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09" name="Obrázek 1609" descr="d:\VZBP-data\F\F_1512-05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9" descr="d:\VZBP-data\F\F_1512-05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698020,289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1038230,169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186,627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návěstidle SeA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3,61m; na zač. žst. Nymburk město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51" style="width:0;height:1.5pt" o:hralign="center" o:hrstd="t" o:hrnoshade="t" o:hr="t" fillcolor="black" stroked="f"/>
        </w:pic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594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13,72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08" name="Obrázek 1608" descr="d:\VZBP-data\M\M_1512-5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1" descr="d:\VZBP-data\M\M_1512-5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07" name="Obrázek 1607" descr="d:\VZBP-data\F\F_1512-059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2" descr="d:\VZBP-data\F\F_1512-059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06" name="Obrázek 1606" descr="d:\VZBP-data\F\F_1512-05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3" descr="d:\VZBP-data\F\F_1512-05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697992,346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1038049,672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186,442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 návěstidle L3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v kolejišti u přechodu přes trať k nástupištím, žst. Nymburk město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52" style="width:0;height:1.5pt" o:hralign="center" o:hrstd="t" o:hrnoshade="t" o:hr="t" fillcolor="black" stroked="f"/>
        </w:pict>
      </w:r>
    </w:p>
    <w:tbl>
      <w:tblPr>
        <w:tblW w:w="960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73"/>
        <w:gridCol w:w="2127"/>
      </w:tblGrid>
      <w:tr w:rsidR="00302600" w:rsidRPr="00302600" w:rsidTr="00302600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kern w:val="36"/>
                <w:sz w:val="24"/>
                <w:szCs w:val="24"/>
                <w:lang w:eastAsia="cs-CZ"/>
              </w:rPr>
              <w:lastRenderedPageBreak/>
              <w:t>GEODETICKÉ ÚDAJE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7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Výpis z databáze Železničního bodového pole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Databáze:  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BODOVE_POLE.mdb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----- Umístěná v: d:\VZBP-data\ 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br/>
              <w:t xml:space="preserve">Pracoviště:  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SŽG Praha - Praha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-   2.2.2018   10:46:47    -   Hanuš </w:t>
            </w:r>
          </w:p>
        </w:tc>
        <w:tc>
          <w:tcPr>
            <w:tcW w:w="2100" w:type="dxa"/>
            <w:tcBorders>
              <w:bottom w:val="single" w:sz="3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!!! NEŘÍZENÁ KOPIE !!!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 </w:t>
            </w:r>
          </w:p>
        </w:tc>
      </w:tr>
    </w:tbl>
    <w:p w:rsidR="00302600" w:rsidRPr="00302600" w:rsidRDefault="00302600" w:rsidP="00302600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595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13,85</w:t>
            </w: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   Katastrální území: Nymburk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2286000" cy="2286000"/>
                  <wp:effectExtent l="0" t="0" r="0" b="0"/>
                  <wp:docPr id="1605" name="Obrázek 1605" descr="d:\VZBP-data\M\M_1512-5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5" descr="d:\VZBP-data\M\M_1512-5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04" name="Obrázek 1604" descr="d:\VZBP-data\F\F_1512-059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6" descr="d:\VZBP-data\F\F_1512-059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>
                  <wp:extent cx="1527175" cy="1145540"/>
                  <wp:effectExtent l="0" t="0" r="0" b="0"/>
                  <wp:docPr id="1603" name="Obrázek 1603" descr="d:\VZBP-data\F\F_1512-05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7" descr="d:\VZBP-data\F\F_1512-05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697963,864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1037960,234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187,1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Niv.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MNČ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ANO </w:t>
            </w: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u rohu rampy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 2,20m od nejbližší koleje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Gefos a.s.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23.8.2016 - 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G90272C29124</w:t>
            </w:r>
          </w:p>
        </w:tc>
      </w:tr>
      <w:tr w:rsidR="00302600" w:rsidRPr="00302600" w:rsidTr="00302600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30260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302600" w:rsidRPr="00302600" w:rsidRDefault="00302600" w:rsidP="00302600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30260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TZZBP1512KM000-015.pdf</w:t>
            </w:r>
          </w:p>
        </w:tc>
      </w:tr>
    </w:tbl>
    <w:p w:rsidR="00302600" w:rsidRPr="00302600" w:rsidRDefault="00AE5D40" w:rsidP="00302600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53" style="width:0;height:1.5pt" o:hralign="center" o:hrstd="t" o:hrnoshade="t" o:hr="t" fillcolor="black" stroked="f"/>
        </w:pict>
      </w:r>
    </w:p>
    <w:p w:rsidR="00D15658" w:rsidRPr="007D28F0" w:rsidRDefault="00D15658" w:rsidP="00D15658">
      <w:pPr>
        <w:spacing w:after="0" w:line="240" w:lineRule="auto"/>
        <w:rPr>
          <w:rFonts w:ascii="Arial" w:eastAsia="Times New Roman" w:hAnsi="Arial" w:cs="Arial"/>
          <w:vanish/>
          <w:sz w:val="18"/>
          <w:szCs w:val="18"/>
          <w:lang w:eastAsia="cs-CZ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5"/>
        <w:gridCol w:w="2130"/>
        <w:gridCol w:w="3660"/>
        <w:gridCol w:w="2480"/>
      </w:tblGrid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Traťový úsek: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1512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Poříčany (mimo) - Nymburk město (včetně)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Definiční úsek: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E5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Popis DU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Číslo bodu: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3130</w:t>
            </w:r>
          </w:p>
        </w:tc>
        <w:tc>
          <w:tcPr>
            <w:tcW w:w="0" w:type="auto"/>
            <w:gridSpan w:val="2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km: </w:t>
            </w: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14</w:t>
            </w: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   Katastrální území: 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0" w:type="auto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JTSK</w:t>
            </w:r>
          </w:p>
        </w:tc>
        <w:tc>
          <w:tcPr>
            <w:tcW w:w="3600" w:type="dxa"/>
            <w:vMerge w:val="restart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 wp14:anchorId="7DE2D0B1" wp14:editId="016D226C">
                  <wp:extent cx="2286000" cy="2286000"/>
                  <wp:effectExtent l="0" t="0" r="0" b="0"/>
                  <wp:docPr id="6" name="Obrázek 6" descr="d:\VZBP-data\M\M_1512-313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VZBP-data\M\M_1512-313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vMerge w:val="restart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 wp14:anchorId="52CE301F" wp14:editId="4B18F984">
                  <wp:extent cx="1527175" cy="1148080"/>
                  <wp:effectExtent l="0" t="0" r="0" b="0"/>
                  <wp:docPr id="5" name="Obrázek 5" descr="d:\VZBP-data\F\F_1512-313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VZBP-data\F\F_1512-313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sz w:val="18"/>
                <w:szCs w:val="18"/>
                <w:lang w:eastAsia="cs-CZ"/>
              </w:rPr>
              <w:drawing>
                <wp:inline distT="0" distB="0" distL="0" distR="0" wp14:anchorId="1829239C" wp14:editId="7D47C54D">
                  <wp:extent cx="1527175" cy="1148080"/>
                  <wp:effectExtent l="0" t="0" r="0" b="0"/>
                  <wp:docPr id="4" name="Obrázek 4" descr="d:\VZBP-data\F\F_1512-3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VZBP-data\F\F_1512-3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Y = 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697959,178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X = 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1037773,427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Nadm. výška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186,096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0" w:type="auto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  Souřadnice</w:t>
            </w:r>
          </w:p>
        </w:tc>
        <w:tc>
          <w:tcPr>
            <w:tcW w:w="0" w:type="auto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cs-CZ"/>
              </w:rPr>
              <w:t>   ETRS89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Latitude 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50° 11' 14,99957" N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Longitude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15° 02' 00,44534" E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ElHigh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230,222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Výškový systém: 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Bpv 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Typ určení výšky: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N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Typ určení bodu: 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GNSS 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Třída přesnosti: </w:t>
            </w:r>
          </w:p>
        </w:tc>
        <w:tc>
          <w:tcPr>
            <w:tcW w:w="21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1 </w:t>
            </w: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tcBorders>
              <w:bottom w:val="single" w:sz="6" w:space="0" w:color="000000"/>
            </w:tcBorders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Splnění TKP: </w:t>
            </w:r>
          </w:p>
        </w:tc>
        <w:tc>
          <w:tcPr>
            <w:tcW w:w="2100" w:type="dxa"/>
            <w:tcBorders>
              <w:bottom w:val="single" w:sz="6" w:space="0" w:color="000000"/>
            </w:tcBorders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Druh stabilizace: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měř.hřeb v základu bývalé vodní pumpy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Poznámka: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L 2,2m; km 0,33 v TÚ 1514, žst.Nymburk město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Vyhotovil: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SŽG Praha, prac.Praha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Platnost (od-do):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 xml:space="preserve">5.4.2016 - 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>Transformační klíč: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1191-Podebrady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Původ bodu: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  <w:r w:rsidRPr="007D28F0">
              <w:rPr>
                <w:rFonts w:ascii="Arial" w:eastAsia="Times New Roman" w:hAnsi="Arial" w:cs="Arial"/>
                <w:sz w:val="18"/>
                <w:szCs w:val="18"/>
                <w:lang w:eastAsia="cs-CZ"/>
              </w:rPr>
              <w:t>G90272C29117</w:t>
            </w:r>
          </w:p>
        </w:tc>
      </w:tr>
      <w:tr w:rsidR="00D15658" w:rsidRPr="007D28F0" w:rsidTr="00730B9D">
        <w:trPr>
          <w:tblCellSpacing w:w="15" w:type="dxa"/>
        </w:trPr>
        <w:tc>
          <w:tcPr>
            <w:tcW w:w="1500" w:type="dxa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</w:pPr>
            <w:r w:rsidRPr="007D28F0">
              <w:rPr>
                <w:rFonts w:ascii="Arial" w:eastAsia="Times New Roman" w:hAnsi="Arial" w:cs="Arial"/>
                <w:i/>
                <w:iCs/>
                <w:sz w:val="15"/>
                <w:szCs w:val="15"/>
                <w:lang w:eastAsia="cs-CZ"/>
              </w:rPr>
              <w:t xml:space="preserve">Technická zpráva: </w:t>
            </w:r>
          </w:p>
        </w:tc>
        <w:tc>
          <w:tcPr>
            <w:tcW w:w="0" w:type="auto"/>
            <w:gridSpan w:val="3"/>
            <w:vAlign w:val="center"/>
            <w:hideMark/>
          </w:tcPr>
          <w:p w:rsidR="00D15658" w:rsidRPr="007D28F0" w:rsidRDefault="00D15658" w:rsidP="00730B9D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cs-CZ"/>
              </w:rPr>
            </w:pPr>
          </w:p>
        </w:tc>
      </w:tr>
    </w:tbl>
    <w:p w:rsidR="00D15658" w:rsidRPr="007D28F0" w:rsidRDefault="00AE5D40" w:rsidP="00D15658">
      <w:pPr>
        <w:spacing w:after="0" w:line="240" w:lineRule="auto"/>
        <w:rPr>
          <w:rFonts w:ascii="Arial" w:eastAsia="Times New Roman" w:hAnsi="Arial" w:cs="Arial"/>
          <w:sz w:val="18"/>
          <w:szCs w:val="18"/>
          <w:lang w:eastAsia="cs-CZ"/>
        </w:rPr>
      </w:pPr>
      <w:r>
        <w:rPr>
          <w:rFonts w:ascii="Arial" w:eastAsia="Times New Roman" w:hAnsi="Arial" w:cs="Arial"/>
          <w:sz w:val="18"/>
          <w:szCs w:val="18"/>
          <w:lang w:eastAsia="cs-CZ"/>
        </w:rPr>
        <w:pict>
          <v:rect id="_x0000_i1054" style="width:0;height:1.5pt" o:hralign="center" o:hrstd="t" o:hrnoshade="t" o:hr="t" fillcolor="black" stroked="f"/>
        </w:pict>
      </w:r>
    </w:p>
    <w:p w:rsidR="00D043E2" w:rsidRPr="00302600" w:rsidRDefault="00D043E2" w:rsidP="00302600"/>
    <w:sectPr w:rsidR="00D043E2" w:rsidRPr="00302600" w:rsidSect="00D043E2">
      <w:footerReference w:type="default" r:id="rId9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5D40" w:rsidRDefault="00AE5D40" w:rsidP="00D043E2">
      <w:pPr>
        <w:spacing w:after="0" w:line="240" w:lineRule="auto"/>
      </w:pPr>
      <w:r>
        <w:separator/>
      </w:r>
    </w:p>
  </w:endnote>
  <w:endnote w:type="continuationSeparator" w:id="0">
    <w:p w:rsidR="00AE5D40" w:rsidRDefault="00AE5D40" w:rsidP="00D043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681314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5A5AAD" w:rsidRDefault="005A5AAD" w:rsidP="005A5AAD">
            <w:pPr>
              <w:spacing w:after="0" w:line="240" w:lineRule="auto"/>
              <w:jc w:val="center"/>
            </w:pPr>
            <w:r>
              <w:t>Geodetické údaje: Poříčany - Nymburk</w:t>
            </w:r>
          </w:p>
          <w:p w:rsidR="00D043E2" w:rsidRDefault="00D043E2" w:rsidP="005A5AAD">
            <w:pPr>
              <w:spacing w:after="0" w:line="240" w:lineRule="auto"/>
              <w:jc w:val="center"/>
            </w:pPr>
            <w:r>
              <w:t xml:space="preserve">Stránka </w:t>
            </w:r>
            <w:r w:rsidRPr="00D043E2">
              <w:rPr>
                <w:bCs/>
                <w:sz w:val="24"/>
                <w:szCs w:val="24"/>
              </w:rPr>
              <w:fldChar w:fldCharType="begin"/>
            </w:r>
            <w:r w:rsidRPr="00D043E2">
              <w:rPr>
                <w:bCs/>
              </w:rPr>
              <w:instrText>PAGE</w:instrText>
            </w:r>
            <w:r w:rsidRPr="00D043E2">
              <w:rPr>
                <w:bCs/>
                <w:sz w:val="24"/>
                <w:szCs w:val="24"/>
              </w:rPr>
              <w:fldChar w:fldCharType="separate"/>
            </w:r>
            <w:r w:rsidR="00F430CA">
              <w:rPr>
                <w:bCs/>
                <w:noProof/>
              </w:rPr>
              <w:t>1</w:t>
            </w:r>
            <w:r w:rsidRPr="00D043E2">
              <w:rPr>
                <w:bCs/>
                <w:sz w:val="24"/>
                <w:szCs w:val="24"/>
              </w:rPr>
              <w:fldChar w:fldCharType="end"/>
            </w:r>
            <w:r w:rsidRPr="00D043E2">
              <w:t xml:space="preserve"> z </w:t>
            </w:r>
            <w:r w:rsidRPr="00D043E2">
              <w:rPr>
                <w:bCs/>
                <w:sz w:val="24"/>
                <w:szCs w:val="24"/>
              </w:rPr>
              <w:fldChar w:fldCharType="begin"/>
            </w:r>
            <w:r w:rsidRPr="00D043E2">
              <w:rPr>
                <w:bCs/>
              </w:rPr>
              <w:instrText>NUMPAGES</w:instrText>
            </w:r>
            <w:r w:rsidRPr="00D043E2">
              <w:rPr>
                <w:bCs/>
                <w:sz w:val="24"/>
                <w:szCs w:val="24"/>
              </w:rPr>
              <w:fldChar w:fldCharType="separate"/>
            </w:r>
            <w:r w:rsidR="00F430CA">
              <w:rPr>
                <w:bCs/>
                <w:noProof/>
              </w:rPr>
              <w:t>15</w:t>
            </w:r>
            <w:r w:rsidRPr="00D043E2">
              <w:rPr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D043E2" w:rsidRDefault="00D043E2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5D40" w:rsidRDefault="00AE5D40" w:rsidP="00D043E2">
      <w:pPr>
        <w:spacing w:after="0" w:line="240" w:lineRule="auto"/>
      </w:pPr>
      <w:r>
        <w:separator/>
      </w:r>
    </w:p>
  </w:footnote>
  <w:footnote w:type="continuationSeparator" w:id="0">
    <w:p w:rsidR="00AE5D40" w:rsidRDefault="00AE5D40" w:rsidP="00D043E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43E2"/>
    <w:rsid w:val="002E544D"/>
    <w:rsid w:val="00302600"/>
    <w:rsid w:val="004435DB"/>
    <w:rsid w:val="004E5366"/>
    <w:rsid w:val="005A5AAD"/>
    <w:rsid w:val="00815CC1"/>
    <w:rsid w:val="00837699"/>
    <w:rsid w:val="00A82717"/>
    <w:rsid w:val="00AE5D40"/>
    <w:rsid w:val="00AE66A1"/>
    <w:rsid w:val="00CF611F"/>
    <w:rsid w:val="00D043E2"/>
    <w:rsid w:val="00D15658"/>
    <w:rsid w:val="00F12632"/>
    <w:rsid w:val="00F43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link w:val="Nadpis1Char"/>
    <w:uiPriority w:val="9"/>
    <w:qFormat/>
    <w:rsid w:val="00D043E2"/>
    <w:pPr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D043E2"/>
    <w:rPr>
      <w:rFonts w:ascii="Times New Roman" w:eastAsia="Times New Roman" w:hAnsi="Times New Roman" w:cs="Times New Roman"/>
      <w:b/>
      <w:bCs/>
      <w:kern w:val="36"/>
      <w:sz w:val="24"/>
      <w:szCs w:val="24"/>
      <w:lang w:eastAsia="cs-CZ"/>
    </w:rPr>
  </w:style>
  <w:style w:type="character" w:customStyle="1" w:styleId="t11">
    <w:name w:val="t11"/>
    <w:basedOn w:val="Standardnpsmoodstavce"/>
    <w:rsid w:val="00D043E2"/>
    <w:rPr>
      <w:b/>
      <w:bCs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043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043E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D043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043E2"/>
  </w:style>
  <w:style w:type="paragraph" w:styleId="Zpat">
    <w:name w:val="footer"/>
    <w:basedOn w:val="Normln"/>
    <w:link w:val="ZpatChar"/>
    <w:uiPriority w:val="99"/>
    <w:unhideWhenUsed/>
    <w:rsid w:val="00D043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043E2"/>
  </w:style>
  <w:style w:type="character" w:customStyle="1" w:styleId="apple-converted-space">
    <w:name w:val="apple-converted-space"/>
    <w:basedOn w:val="Standardnpsmoodstavce"/>
    <w:rsid w:val="00CF611F"/>
  </w:style>
  <w:style w:type="character" w:customStyle="1" w:styleId="t1">
    <w:name w:val="t1"/>
    <w:basedOn w:val="Standardnpsmoodstavce"/>
    <w:rsid w:val="00CF611F"/>
  </w:style>
  <w:style w:type="paragraph" w:styleId="Normlnweb">
    <w:name w:val="Normal (Web)"/>
    <w:basedOn w:val="Normln"/>
    <w:uiPriority w:val="99"/>
    <w:semiHidden/>
    <w:unhideWhenUsed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1">
    <w:name w:val="td1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i/>
      <w:iCs/>
      <w:sz w:val="15"/>
      <w:szCs w:val="15"/>
      <w:lang w:eastAsia="cs-CZ"/>
    </w:rPr>
  </w:style>
  <w:style w:type="paragraph" w:customStyle="1" w:styleId="td1p">
    <w:name w:val="td1p"/>
    <w:basedOn w:val="Normln"/>
    <w:rsid w:val="00CF611F"/>
    <w:pPr>
      <w:pBdr>
        <w:bottom w:val="single" w:sz="6" w:space="0" w:color="000000"/>
      </w:pBdr>
      <w:spacing w:after="0" w:line="240" w:lineRule="auto"/>
    </w:pPr>
    <w:rPr>
      <w:rFonts w:ascii="Times New Roman" w:eastAsia="Times New Roman" w:hAnsi="Times New Roman" w:cs="Times New Roman"/>
      <w:i/>
      <w:iCs/>
      <w:sz w:val="15"/>
      <w:szCs w:val="15"/>
      <w:lang w:eastAsia="cs-CZ"/>
    </w:rPr>
  </w:style>
  <w:style w:type="paragraph" w:customStyle="1" w:styleId="td2">
    <w:name w:val="td2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2p">
    <w:name w:val="td2p"/>
    <w:basedOn w:val="Normln"/>
    <w:rsid w:val="00CF611F"/>
    <w:pPr>
      <w:pBdr>
        <w:bottom w:val="single" w:sz="6" w:space="0" w:color="00000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3">
    <w:name w:val="td3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4">
    <w:name w:val="td4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hl">
    <w:name w:val="tdhl"/>
    <w:basedOn w:val="Normln"/>
    <w:rsid w:val="00CF611F"/>
    <w:pPr>
      <w:pBdr>
        <w:bottom w:val="single" w:sz="6" w:space="0" w:color="00000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nk">
    <w:name w:val="nk"/>
    <w:basedOn w:val="Normln"/>
    <w:rsid w:val="00CF611F"/>
    <w:pPr>
      <w:pBdr>
        <w:bottom w:val="single" w:sz="36" w:space="0" w:color="00000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link w:val="Nadpis1Char"/>
    <w:uiPriority w:val="9"/>
    <w:qFormat/>
    <w:rsid w:val="00D043E2"/>
    <w:pPr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D043E2"/>
    <w:rPr>
      <w:rFonts w:ascii="Times New Roman" w:eastAsia="Times New Roman" w:hAnsi="Times New Roman" w:cs="Times New Roman"/>
      <w:b/>
      <w:bCs/>
      <w:kern w:val="36"/>
      <w:sz w:val="24"/>
      <w:szCs w:val="24"/>
      <w:lang w:eastAsia="cs-CZ"/>
    </w:rPr>
  </w:style>
  <w:style w:type="character" w:customStyle="1" w:styleId="t11">
    <w:name w:val="t11"/>
    <w:basedOn w:val="Standardnpsmoodstavce"/>
    <w:rsid w:val="00D043E2"/>
    <w:rPr>
      <w:b/>
      <w:bCs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043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043E2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D043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043E2"/>
  </w:style>
  <w:style w:type="paragraph" w:styleId="Zpat">
    <w:name w:val="footer"/>
    <w:basedOn w:val="Normln"/>
    <w:link w:val="ZpatChar"/>
    <w:uiPriority w:val="99"/>
    <w:unhideWhenUsed/>
    <w:rsid w:val="00D043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043E2"/>
  </w:style>
  <w:style w:type="character" w:customStyle="1" w:styleId="apple-converted-space">
    <w:name w:val="apple-converted-space"/>
    <w:basedOn w:val="Standardnpsmoodstavce"/>
    <w:rsid w:val="00CF611F"/>
  </w:style>
  <w:style w:type="character" w:customStyle="1" w:styleId="t1">
    <w:name w:val="t1"/>
    <w:basedOn w:val="Standardnpsmoodstavce"/>
    <w:rsid w:val="00CF611F"/>
  </w:style>
  <w:style w:type="paragraph" w:styleId="Normlnweb">
    <w:name w:val="Normal (Web)"/>
    <w:basedOn w:val="Normln"/>
    <w:uiPriority w:val="99"/>
    <w:semiHidden/>
    <w:unhideWhenUsed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1">
    <w:name w:val="td1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i/>
      <w:iCs/>
      <w:sz w:val="15"/>
      <w:szCs w:val="15"/>
      <w:lang w:eastAsia="cs-CZ"/>
    </w:rPr>
  </w:style>
  <w:style w:type="paragraph" w:customStyle="1" w:styleId="td1p">
    <w:name w:val="td1p"/>
    <w:basedOn w:val="Normln"/>
    <w:rsid w:val="00CF611F"/>
    <w:pPr>
      <w:pBdr>
        <w:bottom w:val="single" w:sz="6" w:space="0" w:color="000000"/>
      </w:pBdr>
      <w:spacing w:after="0" w:line="240" w:lineRule="auto"/>
    </w:pPr>
    <w:rPr>
      <w:rFonts w:ascii="Times New Roman" w:eastAsia="Times New Roman" w:hAnsi="Times New Roman" w:cs="Times New Roman"/>
      <w:i/>
      <w:iCs/>
      <w:sz w:val="15"/>
      <w:szCs w:val="15"/>
      <w:lang w:eastAsia="cs-CZ"/>
    </w:rPr>
  </w:style>
  <w:style w:type="paragraph" w:customStyle="1" w:styleId="td2">
    <w:name w:val="td2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2p">
    <w:name w:val="td2p"/>
    <w:basedOn w:val="Normln"/>
    <w:rsid w:val="00CF611F"/>
    <w:pPr>
      <w:pBdr>
        <w:bottom w:val="single" w:sz="6" w:space="0" w:color="00000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3">
    <w:name w:val="td3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4">
    <w:name w:val="td4"/>
    <w:basedOn w:val="Normln"/>
    <w:rsid w:val="00CF61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dhl">
    <w:name w:val="tdhl"/>
    <w:basedOn w:val="Normln"/>
    <w:rsid w:val="00CF611F"/>
    <w:pPr>
      <w:pBdr>
        <w:bottom w:val="single" w:sz="6" w:space="0" w:color="00000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nk">
    <w:name w:val="nk"/>
    <w:basedOn w:val="Normln"/>
    <w:rsid w:val="00CF611F"/>
    <w:pPr>
      <w:pBdr>
        <w:bottom w:val="single" w:sz="36" w:space="0" w:color="00000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48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png"/><Relationship Id="rId9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6" Type="http://schemas.openxmlformats.org/officeDocument/2006/relationships/image" Target="media/image70.jpeg"/><Relationship Id="rId97" Type="http://schemas.openxmlformats.org/officeDocument/2006/relationships/footer" Target="footer1.xml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microsoft.com/office/2007/relationships/stylesWithEffects" Target="stylesWithEffect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3514</Words>
  <Characters>20736</Characters>
  <Application>Microsoft Office Word</Application>
  <DocSecurity>0</DocSecurity>
  <Lines>172</Lines>
  <Paragraphs>48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preinstall</dc:creator>
  <cp:lastModifiedBy>Náměstek Vladimír, Ing.</cp:lastModifiedBy>
  <cp:revision>2</cp:revision>
  <cp:lastPrinted>2018-02-02T11:25:00Z</cp:lastPrinted>
  <dcterms:created xsi:type="dcterms:W3CDTF">2018-02-14T10:45:00Z</dcterms:created>
  <dcterms:modified xsi:type="dcterms:W3CDTF">2018-02-14T10:45:00Z</dcterms:modified>
</cp:coreProperties>
</file>